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19E2" w14:textId="77777777" w:rsidR="00156EED" w:rsidRPr="00013A8B" w:rsidRDefault="00156EED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iCs/>
          <w:color w:val="000000" w:themeColor="text1"/>
          <w:kern w:val="32"/>
          <w:sz w:val="32"/>
          <w:szCs w:val="32"/>
          <w:lang w:eastAsia="en-GB"/>
        </w:rPr>
      </w:pPr>
      <w:r w:rsidRPr="00013A8B">
        <w:rPr>
          <w:rFonts w:ascii="Calibri" w:eastAsia="Times New Roman" w:hAnsi="Calibri" w:cs="Arial"/>
          <w:b/>
          <w:bCs/>
          <w:iCs/>
          <w:color w:val="000000" w:themeColor="text1"/>
          <w:kern w:val="32"/>
          <w:sz w:val="32"/>
          <w:szCs w:val="32"/>
          <w:lang w:eastAsia="en-GB"/>
        </w:rPr>
        <w:t>DEVELOPMENT TRUSTS ASSOCIATION WALES</w:t>
      </w:r>
    </w:p>
    <w:p w14:paraId="6697E1C5" w14:textId="3491E4D9" w:rsidR="00156EED" w:rsidRPr="00341E80" w:rsidRDefault="00156EED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eastAsia="en-GB"/>
        </w:rPr>
      </w:pPr>
      <w:r w:rsidRPr="00013A8B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eastAsia="en-GB"/>
        </w:rPr>
        <w:t>BUSINESS AND ENTERPRISE DEVELOPMENT AND PROGRAMME</w:t>
      </w:r>
      <w:r w:rsidR="00341E80" w:rsidRPr="00013A8B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eastAsia="en-GB"/>
        </w:rPr>
        <w:t xml:space="preserve"> </w:t>
      </w:r>
      <w:proofErr w:type="gramStart"/>
      <w:r w:rsidR="00013A8B" w:rsidRPr="00013A8B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eastAsia="en-GB"/>
        </w:rPr>
        <w:t xml:space="preserve">MANAGER </w:t>
      </w:r>
      <w:r w:rsidR="00013A8B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eastAsia="en-GB"/>
        </w:rPr>
        <w:t xml:space="preserve"> </w:t>
      </w:r>
      <w:r w:rsidR="00013A8B" w:rsidRPr="00013A8B">
        <w:rPr>
          <w:rFonts w:ascii="Calibri" w:eastAsia="Times New Roman" w:hAnsi="Calibri" w:cs="Arial"/>
          <w:b/>
          <w:bCs/>
          <w:color w:val="000000" w:themeColor="text1"/>
          <w:kern w:val="32"/>
          <w:sz w:val="32"/>
          <w:szCs w:val="32"/>
          <w:lang w:eastAsia="en-GB"/>
        </w:rPr>
        <w:t>(</w:t>
      </w:r>
      <w:proofErr w:type="gramEnd"/>
      <w:r w:rsidR="000A2562" w:rsidRPr="00013A8B">
        <w:rPr>
          <w:rFonts w:ascii="Calibri" w:eastAsia="Times New Roman" w:hAnsi="Calibri" w:cs="Arial"/>
          <w:b/>
          <w:bCs/>
          <w:color w:val="000000" w:themeColor="text1"/>
          <w:kern w:val="32"/>
          <w:sz w:val="28"/>
          <w:szCs w:val="28"/>
          <w:lang w:eastAsia="en-GB"/>
        </w:rPr>
        <w:t>JOB SHARE APPLICATIONS WILL BE CONSIDERED)</w:t>
      </w:r>
      <w:r w:rsidR="000A2562" w:rsidRPr="00341E80"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eastAsia="en-GB"/>
        </w:rPr>
        <w:t xml:space="preserve"> </w:t>
      </w:r>
    </w:p>
    <w:p w14:paraId="6BBD2745" w14:textId="5C052DCD" w:rsidR="00156EED" w:rsidRDefault="00156EED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eastAsia="en-GB"/>
        </w:rPr>
      </w:pPr>
      <w:r w:rsidRPr="00341E80"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eastAsia="en-GB"/>
        </w:rPr>
        <w:t>JOB DESCRIPTION</w:t>
      </w:r>
    </w:p>
    <w:p w14:paraId="4DBAEA90" w14:textId="77777777" w:rsidR="00013A8B" w:rsidRPr="00341E80" w:rsidRDefault="00013A8B" w:rsidP="00156EE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color w:val="000000" w:themeColor="text1"/>
          <w:kern w:val="32"/>
          <w:sz w:val="36"/>
          <w:szCs w:val="36"/>
          <w:lang w:eastAsia="en-GB"/>
        </w:rPr>
      </w:pPr>
    </w:p>
    <w:p w14:paraId="529860B3" w14:textId="77777777" w:rsidR="00156EED" w:rsidRPr="00FA5B46" w:rsidRDefault="00156EED" w:rsidP="00156EED">
      <w:pPr>
        <w:spacing w:after="0" w:line="240" w:lineRule="auto"/>
        <w:rPr>
          <w:rFonts w:ascii="Calibri" w:eastAsia="Times New Roman" w:hAnsi="Calibri" w:cs="Arial"/>
          <w:bCs/>
          <w:iCs/>
          <w:color w:val="000000" w:themeColor="text1"/>
          <w:kern w:val="32"/>
          <w:sz w:val="20"/>
          <w:szCs w:val="20"/>
          <w:lang w:eastAsia="en-GB"/>
        </w:rPr>
      </w:pPr>
    </w:p>
    <w:p w14:paraId="3AC29CC0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 xml:space="preserve">Responsible to: DTA Wales Director </w:t>
      </w:r>
    </w:p>
    <w:p w14:paraId="570456E7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5C86BDFF" w14:textId="749F3222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color w:val="000000" w:themeColor="text1"/>
          <w:kern w:val="32"/>
          <w:sz w:val="28"/>
          <w:szCs w:val="28"/>
          <w:lang w:eastAsia="en-GB"/>
        </w:rPr>
        <w:t>Core purpose</w:t>
      </w:r>
      <w:r w:rsidR="00013A8B" w:rsidRPr="00D23CF4">
        <w:rPr>
          <w:rFonts w:eastAsia="Times New Roman" w:cstheme="minorHAnsi"/>
          <w:b/>
          <w:bCs/>
          <w:i/>
          <w:color w:val="000000" w:themeColor="text1"/>
          <w:kern w:val="32"/>
          <w:sz w:val="28"/>
          <w:szCs w:val="28"/>
          <w:lang w:eastAsia="en-GB"/>
        </w:rPr>
        <w:t>s</w:t>
      </w:r>
      <w:r w:rsidRPr="00D23CF4">
        <w:rPr>
          <w:rFonts w:eastAsia="Times New Roman" w:cstheme="minorHAnsi"/>
          <w:b/>
          <w:bCs/>
          <w:i/>
          <w:color w:val="000000" w:themeColor="text1"/>
          <w:kern w:val="32"/>
          <w:sz w:val="28"/>
          <w:szCs w:val="28"/>
          <w:lang w:eastAsia="en-GB"/>
        </w:rPr>
        <w:t xml:space="preserve"> of the post:</w:t>
      </w:r>
    </w:p>
    <w:p w14:paraId="3833D6EC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760FD6DF" w14:textId="46B26846" w:rsidR="00A27ADB" w:rsidRPr="00D23CF4" w:rsidRDefault="00156EED" w:rsidP="00A27A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To generate new income streams</w:t>
      </w:r>
      <w:r w:rsidR="00A27AD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for the Development Trusts Association Wales (DTA Wales) by securing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funding</w:t>
      </w:r>
      <w:r w:rsidR="00A27AD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investment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new contracts</w:t>
      </w:r>
      <w:r w:rsidR="00A27AD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384CDBCF" w14:textId="2FA3741B" w:rsidR="00156EED" w:rsidRPr="00D23CF4" w:rsidRDefault="00A27ADB" w:rsidP="00A27A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M</w:t>
      </w:r>
      <w:r w:rsidR="00D368AE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anaging,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proofErr w:type="gramStart"/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developing</w:t>
      </w:r>
      <w:proofErr w:type="gramEnd"/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delivering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number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of DTA Wales Strategic Programmes, </w:t>
      </w:r>
      <w:r w:rsidR="00D23CF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enterprises, contracts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, and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support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services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for development trusts, community and social enterprises and community owned asset organisations, and those that are taking action on climate change, across Wales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7684F22B" w14:textId="77777777" w:rsidR="00341E80" w:rsidRPr="00D23CF4" w:rsidRDefault="00341E80" w:rsidP="00341E80">
      <w:pPr>
        <w:spacing w:after="0" w:line="240" w:lineRule="auto"/>
        <w:ind w:left="284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1AC16CFC" w14:textId="50733DD2" w:rsidR="00341E80" w:rsidRPr="00D23CF4" w:rsidRDefault="00341E80" w:rsidP="00341E80">
      <w:pPr>
        <w:spacing w:after="0" w:line="240" w:lineRule="auto"/>
        <w:ind w:left="284"/>
        <w:rPr>
          <w:rFonts w:eastAsia="Times New Roman" w:cstheme="minorHAnsi"/>
          <w:b/>
          <w:i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i/>
          <w:color w:val="000000" w:themeColor="text1"/>
          <w:kern w:val="32"/>
          <w:sz w:val="28"/>
          <w:szCs w:val="28"/>
          <w:lang w:eastAsia="en-GB"/>
        </w:rPr>
        <w:t>Note (See Attached Background Document, for Information on DTA Wales and our Strategic Programmes, mentoring and support services and links to our Websites.)</w:t>
      </w:r>
    </w:p>
    <w:p w14:paraId="530873D9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347ECEB2" w14:textId="66A7810D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</w:p>
    <w:p w14:paraId="7FCC4AAB" w14:textId="538F877E" w:rsidR="00156EED" w:rsidRPr="00D23CF4" w:rsidRDefault="00013A8B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 xml:space="preserve">Income </w:t>
      </w:r>
      <w:r w:rsidR="00156EED"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>Strategy:</w:t>
      </w:r>
    </w:p>
    <w:p w14:paraId="21A6CEE9" w14:textId="77777777" w:rsidR="00D368AE" w:rsidRPr="00D23CF4" w:rsidRDefault="00D368AE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</w:p>
    <w:p w14:paraId="5B597150" w14:textId="1D6D84AE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Prepare an annual income generation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funding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strategy for DTA Wales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in consultation with and for approval by the Director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Board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115CF92F" w14:textId="461478A4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Deliver the strategy and manage </w:t>
      </w:r>
      <w:proofErr w:type="gramStart"/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 number of</w:t>
      </w:r>
      <w:proofErr w:type="gramEnd"/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specific DTA Wales Programmes, contracts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support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services, as agreed with the Director.</w:t>
      </w:r>
    </w:p>
    <w:p w14:paraId="36D041DD" w14:textId="79ADA6A8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Report back to the Director on progress against targets, specified in the annual income generation strategy.</w:t>
      </w:r>
    </w:p>
    <w:p w14:paraId="131820B3" w14:textId="77777777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Identify opportunities for tendering for contracts and prepare and submit tenders.</w:t>
      </w:r>
    </w:p>
    <w:p w14:paraId="1FAB3C16" w14:textId="0101325F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Identify fundraising and investment opportunities and prepare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new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grant applications and bids to support delivery of DTA Wales priority Programmes, activities, </w:t>
      </w:r>
      <w:r w:rsidR="00D368AE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enterprises,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services.</w:t>
      </w:r>
    </w:p>
    <w:p w14:paraId="33692753" w14:textId="62C9C24A" w:rsidR="001E2715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Identify other new business opportunities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income streams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services, develop business plans and set up new enterprises and programmes. </w:t>
      </w:r>
    </w:p>
    <w:p w14:paraId="072CCF4B" w14:textId="444DD8E5" w:rsidR="00156EED" w:rsidRPr="00D23CF4" w:rsidRDefault="001E2715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Identify best practice and relevant learning from the social 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community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enterprise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, and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community 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asset ownership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sectors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in Wales and across UK</w:t>
      </w:r>
      <w:r w:rsidR="00013A8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0A7B947C" w14:textId="02C1D69B" w:rsidR="00156EED" w:rsidRPr="00D23CF4" w:rsidRDefault="00156EED" w:rsidP="00156EE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lastRenderedPageBreak/>
        <w:t xml:space="preserve">Develop strong strategic partnerships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collaborations,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with appropriate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practitioner social enterprise and community networks,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support organisations, </w:t>
      </w:r>
      <w:proofErr w:type="gramStart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agencies</w:t>
      </w:r>
      <w:proofErr w:type="gramEnd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organisations in the public, private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social enterprise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third sectors.</w:t>
      </w:r>
    </w:p>
    <w:p w14:paraId="247DD5B0" w14:textId="77777777" w:rsidR="00156EED" w:rsidRPr="00D23CF4" w:rsidRDefault="00156EED" w:rsidP="00156EED">
      <w:pPr>
        <w:spacing w:after="0" w:line="240" w:lineRule="auto"/>
        <w:ind w:left="360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5D1925AB" w14:textId="1C318C99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 xml:space="preserve">“The </w:t>
      </w:r>
      <w:r w:rsidR="00D368AE"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 xml:space="preserve">DTA Wales </w:t>
      </w:r>
      <w:r w:rsidR="00306561"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 xml:space="preserve">Consultancy </w:t>
      </w: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>Pool”:</w:t>
      </w:r>
    </w:p>
    <w:p w14:paraId="5097BE2B" w14:textId="77777777" w:rsidR="00D368AE" w:rsidRPr="00D23CF4" w:rsidRDefault="00D368AE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</w:p>
    <w:p w14:paraId="28C6FE85" w14:textId="33899841" w:rsidR="00156EED" w:rsidRPr="00D23CF4" w:rsidRDefault="00156EED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Further develop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manage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the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‘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DTA Wales Pool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‘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as a Consultancy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Service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including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DTA Wales staff,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our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DTA Wales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Members, Peer Mentors and appropriate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third sector or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private sector </w:t>
      </w:r>
      <w:r w:rsidR="000A256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consultants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companies, with the broad range of necessary skills,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experience,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knowledge to effectively deliver contracts,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peer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mentoring and a range of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support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services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strategic programmes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.                                                                                                                                              </w:t>
      </w:r>
    </w:p>
    <w:p w14:paraId="751EEF48" w14:textId="543985B7" w:rsidR="00156EED" w:rsidRPr="00D23CF4" w:rsidRDefault="00156EED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Identify best practice and relevant learning from the experience gained by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our sister networks across the UK,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LOCALITY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in England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,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DTA Scotland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DTNI,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in </w:t>
      </w:r>
      <w:r w:rsidR="002D435F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delivering contracts and strategic grant funded or SLA’s.</w:t>
      </w:r>
    </w:p>
    <w:p w14:paraId="172FC77B" w14:textId="77777777" w:rsidR="00156EED" w:rsidRPr="00D23CF4" w:rsidRDefault="00156EED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Prepare and present accurately costed proposals and tenders to win projects and contracts.</w:t>
      </w:r>
    </w:p>
    <w:p w14:paraId="1F046E96" w14:textId="77777777" w:rsidR="00156EED" w:rsidRPr="00D23CF4" w:rsidRDefault="00156EED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Negotiate and close deals with consultants to deliver projects and contracts.</w:t>
      </w:r>
    </w:p>
    <w:p w14:paraId="08132D1D" w14:textId="2549551C" w:rsidR="00156EED" w:rsidRPr="00D23CF4" w:rsidRDefault="00306561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Managing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projects and contracts and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ensure they are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delivered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to a high standard and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on time, meeting target outputs and within budget.</w:t>
      </w:r>
    </w:p>
    <w:p w14:paraId="62B662FC" w14:textId="686744F2" w:rsidR="00156EED" w:rsidRPr="00D23CF4" w:rsidRDefault="00156EED" w:rsidP="00156EE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Ensure that completed projects and contracts are rigorously evaluated and that evaluation informs future delivery. </w:t>
      </w:r>
    </w:p>
    <w:p w14:paraId="5CCCE323" w14:textId="77777777" w:rsidR="00D368AE" w:rsidRPr="00D23CF4" w:rsidRDefault="00D368AE" w:rsidP="00D368AE">
      <w:pPr>
        <w:spacing w:after="0" w:line="240" w:lineRule="auto"/>
        <w:ind w:left="360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0A005942" w14:textId="7986A726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>Additional income generating activities:</w:t>
      </w:r>
    </w:p>
    <w:p w14:paraId="3DC75477" w14:textId="77777777" w:rsidR="00013A8B" w:rsidRPr="00D23CF4" w:rsidRDefault="00013A8B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</w:p>
    <w:p w14:paraId="4A6CE82E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19C3A69C" w14:textId="77777777" w:rsidR="00013A8B" w:rsidRPr="00D23CF4" w:rsidRDefault="00156EED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Develop and secure investment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and funding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for and market a range of DTA Wales products, </w:t>
      </w:r>
      <w:proofErr w:type="gramStart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enterprises</w:t>
      </w:r>
      <w:proofErr w:type="gramEnd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services</w:t>
      </w:r>
      <w:r w:rsidR="00013A8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4F14172F" w14:textId="08F74A85" w:rsidR="00156EED" w:rsidRPr="00D23CF4" w:rsidRDefault="00013A8B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These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includ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e support </w:t>
      </w:r>
      <w:proofErr w:type="gramStart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for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:</w:t>
      </w:r>
      <w:proofErr w:type="gramEnd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="00D23CF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- social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community enterprise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s,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strategic planning and diagnostic tools for social enterprise, community asset 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ownership and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development, practitioner learning and skills exchange, 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peer to peer mentoring, community led housing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start-ups</w:t>
      </w:r>
      <w:r w:rsidR="007944F2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, </w:t>
      </w:r>
      <w:r w:rsidR="00D23CF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community action on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climate change and 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sustainable development</w:t>
      </w:r>
      <w:r w:rsidR="00D23CF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="00156EE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</w:t>
      </w:r>
      <w:r w:rsidR="00D23CF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energy utilities savings and efficiency, seminars and events.</w:t>
      </w:r>
    </w:p>
    <w:p w14:paraId="50CA442F" w14:textId="392FD0F3" w:rsidR="00156EED" w:rsidRPr="00D23CF4" w:rsidRDefault="00156EED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Secure the necessary investment and manage the delivery of a programme of support, for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DTA Wales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Members and other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community enterprise and anchor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organisations, to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develop and adapt their organisations and services,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capture their </w:t>
      </w:r>
      <w:proofErr w:type="gramStart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impacts</w:t>
      </w:r>
      <w:proofErr w:type="gramEnd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utilise a range of quality and impact mapping tools, developed by DTA and others.</w:t>
      </w:r>
    </w:p>
    <w:p w14:paraId="6514115E" w14:textId="233C80E4" w:rsidR="00156EED" w:rsidRPr="00D23CF4" w:rsidRDefault="00156EED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lastRenderedPageBreak/>
        <w:t xml:space="preserve">Secure the necessary investment for bursaries and other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DTA Wales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Mentoring and Peer to Peer support Programmes, for community 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owned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enterprise</w:t>
      </w:r>
      <w:r w:rsidR="009A25A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</w:t>
      </w:r>
      <w:r w:rsidR="00306561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asset development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regeneration practitioners.</w:t>
      </w:r>
    </w:p>
    <w:p w14:paraId="4DEB26E1" w14:textId="088C8B86" w:rsidR="00156EED" w:rsidRPr="00D23CF4" w:rsidRDefault="00156EED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Identify and assess the feasibility of a range of other potential opportunities</w:t>
      </w:r>
      <w:r w:rsidR="009A25A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for DTA Wales to generate income within its </w:t>
      </w:r>
      <w:r w:rsidR="009A25A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strategic priorities and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primary purpose.</w:t>
      </w:r>
    </w:p>
    <w:p w14:paraId="513F5683" w14:textId="12D14D27" w:rsidR="00156EED" w:rsidRPr="00D23CF4" w:rsidRDefault="00156EED" w:rsidP="00156EE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Develop and deliver further appropriate income generating activities and undertake other work</w:t>
      </w:r>
      <w:r w:rsidR="009A25A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as agreed with </w:t>
      </w:r>
      <w:r w:rsidR="00E52574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the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Director.</w:t>
      </w:r>
    </w:p>
    <w:p w14:paraId="05E6B217" w14:textId="77777777" w:rsidR="00156EED" w:rsidRPr="00D23CF4" w:rsidRDefault="00156EED" w:rsidP="00156EED">
      <w:pPr>
        <w:spacing w:after="0" w:line="240" w:lineRule="auto"/>
        <w:ind w:left="360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7E4ACF4E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/>
          <w:bCs/>
          <w:color w:val="000000" w:themeColor="text1"/>
          <w:kern w:val="32"/>
          <w:sz w:val="28"/>
          <w:szCs w:val="28"/>
          <w:lang w:eastAsia="en-GB"/>
        </w:rPr>
      </w:pPr>
    </w:p>
    <w:p w14:paraId="16FFD0F5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6F0016F3" w14:textId="77777777" w:rsidR="00156EED" w:rsidRPr="00D23CF4" w:rsidRDefault="00156EED" w:rsidP="00156EED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color w:val="000000" w:themeColor="text1"/>
          <w:kern w:val="32"/>
          <w:sz w:val="28"/>
          <w:szCs w:val="28"/>
          <w:lang w:eastAsia="en-GB"/>
        </w:rPr>
        <w:t>PERSON SPECIFICATION</w:t>
      </w:r>
    </w:p>
    <w:p w14:paraId="717D6135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7207350C" w14:textId="1547CB6A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>Essential:</w:t>
      </w:r>
    </w:p>
    <w:p w14:paraId="7E5361DE" w14:textId="77777777" w:rsidR="00D368AE" w:rsidRPr="00D23CF4" w:rsidRDefault="00D368AE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</w:p>
    <w:p w14:paraId="198B04DF" w14:textId="028990DC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High standard and track record in Business Development</w:t>
      </w:r>
      <w:r w:rsidR="0064245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Programme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Financial management and specific relevant </w:t>
      </w:r>
      <w:r w:rsidR="0064245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qualifications and/or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skills and experience. </w:t>
      </w:r>
    </w:p>
    <w:p w14:paraId="62CCA3BA" w14:textId="77777777" w:rsidR="009A25AD" w:rsidRPr="00D23CF4" w:rsidRDefault="009A25AD" w:rsidP="009A25A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 strong track record of successful fundraising, grant applications, </w:t>
      </w:r>
      <w:proofErr w:type="gramStart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investment</w:t>
      </w:r>
      <w:proofErr w:type="gramEnd"/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income generation.</w:t>
      </w:r>
    </w:p>
    <w:p w14:paraId="5FB205D6" w14:textId="270656AE" w:rsidR="009A25AD" w:rsidRPr="00D23CF4" w:rsidRDefault="009A25AD" w:rsidP="009A25A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Specific experience of costing, writing, </w:t>
      </w:r>
      <w:r w:rsidR="00D73399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submitting,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winning tenders.</w:t>
      </w:r>
    </w:p>
    <w:p w14:paraId="53A34794" w14:textId="77777777" w:rsidR="009A25AD" w:rsidRPr="00D23CF4" w:rsidRDefault="009A25AD" w:rsidP="009A25A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Excellent Project, Programme and Budget management skills – the ability to deliver complex projects on time, to specification, and within budget. </w:t>
      </w:r>
    </w:p>
    <w:p w14:paraId="14472146" w14:textId="39FDDD18" w:rsidR="009A25AD" w:rsidRPr="00D23CF4" w:rsidRDefault="009A25AD" w:rsidP="009A25A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Experience of managing sub-contractors or consultants</w:t>
      </w:r>
    </w:p>
    <w:p w14:paraId="33BDAC83" w14:textId="77777777" w:rsidR="001E2715" w:rsidRPr="00D23CF4" w:rsidRDefault="00156EED" w:rsidP="001E271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Excellent marketing and communication skills.</w:t>
      </w:r>
    </w:p>
    <w:p w14:paraId="29DAF313" w14:textId="39C24044" w:rsidR="001E2715" w:rsidRPr="00D23CF4" w:rsidRDefault="001E2715" w:rsidP="001E271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 creative problem solver with a high degree of motivation and drive.</w:t>
      </w:r>
    </w:p>
    <w:p w14:paraId="6C284D03" w14:textId="5AD7DC49" w:rsidR="009A25AD" w:rsidRPr="00D23CF4" w:rsidRDefault="009A25AD" w:rsidP="001E271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Excellent customer care skills.</w:t>
      </w:r>
    </w:p>
    <w:p w14:paraId="55DF11C8" w14:textId="4A0C77F0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Experience of building strategic relationships with funders and partners</w:t>
      </w:r>
      <w:r w:rsidR="007B3C79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, across and within,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the public, private and third sectors.</w:t>
      </w:r>
    </w:p>
    <w:p w14:paraId="75AE8127" w14:textId="2541C1A5" w:rsidR="007B3C79" w:rsidRPr="00D23CF4" w:rsidRDefault="00156EED" w:rsidP="007B3C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Significant experience of negotiating and closing deals</w:t>
      </w:r>
      <w:r w:rsidR="007B3C79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experience of developing new initiatives and enterprises</w:t>
      </w:r>
    </w:p>
    <w:p w14:paraId="61089282" w14:textId="0668CC44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A strong awareness of best practice in </w:t>
      </w:r>
      <w:r w:rsidR="0064245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social and 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community enterprise</w:t>
      </w:r>
      <w:r w:rsidR="0064245B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, community asset ownership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and regeneration.</w:t>
      </w:r>
    </w:p>
    <w:p w14:paraId="20E96C8E" w14:textId="77777777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High degree of IT literacy</w:t>
      </w:r>
    </w:p>
    <w:p w14:paraId="35F64992" w14:textId="2019D217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 willingness to travel around Wales and the UK in the course of work</w:t>
      </w:r>
      <w:r w:rsidR="009A25AD"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 xml:space="preserve"> (when and as appropriate)</w:t>
      </w: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.</w:t>
      </w:r>
    </w:p>
    <w:p w14:paraId="4471328A" w14:textId="77777777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Able to work on occasions evenings, weekends and to stay away from home overnight, with prior notice, on DTA Wales business.</w:t>
      </w:r>
    </w:p>
    <w:p w14:paraId="45ACC36E" w14:textId="77777777" w:rsidR="00156EED" w:rsidRPr="00D23CF4" w:rsidRDefault="00156EED" w:rsidP="00156E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 driving licence and use of an appropriate vehicle, available and insured for business use.</w:t>
      </w:r>
    </w:p>
    <w:p w14:paraId="0FD23100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0DAE7EE8" w14:textId="5FDE82F9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lastRenderedPageBreak/>
        <w:t>Desirable:</w:t>
      </w:r>
    </w:p>
    <w:p w14:paraId="76537813" w14:textId="77777777" w:rsidR="00D368AE" w:rsidRPr="00D23CF4" w:rsidRDefault="00D368AE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</w:p>
    <w:p w14:paraId="7A473CB4" w14:textId="7D70F323" w:rsidR="00156EED" w:rsidRPr="00D23CF4" w:rsidRDefault="00156EED" w:rsidP="00156EE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Direct experience of the Development Trusts Association’s work and social enterprise development.</w:t>
      </w:r>
    </w:p>
    <w:p w14:paraId="712C8CE2" w14:textId="61A5FF39" w:rsidR="0064245B" w:rsidRPr="00D23CF4" w:rsidRDefault="0064245B" w:rsidP="00156EE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Knowledge and experience of action on climate change and the environment</w:t>
      </w:r>
    </w:p>
    <w:p w14:paraId="19F0CEF6" w14:textId="77777777" w:rsidR="00156EED" w:rsidRPr="00D23CF4" w:rsidRDefault="00156EED" w:rsidP="00156EE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  <w:t>Ability to communicate in the medium of Welsh</w:t>
      </w:r>
    </w:p>
    <w:p w14:paraId="464079BA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328A9D8D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0ACB00EB" w14:textId="77777777" w:rsidR="00156EED" w:rsidRPr="00D23CF4" w:rsidRDefault="00156EED" w:rsidP="00156EED">
      <w:pPr>
        <w:keepNext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</w:pPr>
      <w:r w:rsidRPr="00D23CF4">
        <w:rPr>
          <w:rFonts w:eastAsia="Times New Roman" w:cstheme="minorHAnsi"/>
          <w:b/>
          <w:bCs/>
          <w:i/>
          <w:iCs/>
          <w:color w:val="000000" w:themeColor="text1"/>
          <w:kern w:val="32"/>
          <w:sz w:val="28"/>
          <w:szCs w:val="28"/>
          <w:lang w:eastAsia="en-GB"/>
        </w:rPr>
        <w:t>Main Terms and Conditions:</w:t>
      </w:r>
    </w:p>
    <w:p w14:paraId="28EEF0EB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719D2E07" w14:textId="77777777" w:rsidR="00156EED" w:rsidRPr="00D23CF4" w:rsidRDefault="00156EED" w:rsidP="00156EED">
      <w:pPr>
        <w:spacing w:after="0" w:line="240" w:lineRule="auto"/>
        <w:rPr>
          <w:rFonts w:eastAsia="Times New Roman" w:cstheme="minorHAnsi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35FBA766" w14:textId="06A443B4" w:rsidR="00156EED" w:rsidRPr="00D23CF4" w:rsidRDefault="00156EED" w:rsidP="00156EED">
      <w:pPr>
        <w:numPr>
          <w:ilvl w:val="0"/>
          <w:numId w:val="6"/>
        </w:numPr>
        <w:spacing w:after="0" w:line="240" w:lineRule="auto"/>
        <w:ind w:right="-630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>3</w:t>
      </w:r>
      <w:r w:rsidR="009A25AD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5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working 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hours per week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(excluding</w:t>
      </w:r>
      <w:r w:rsidR="009A25AD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="00A27ADB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mandatory half hour unpaid </w:t>
      </w:r>
      <w:r w:rsidR="009A25AD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lunch breaks)</w:t>
      </w:r>
      <w:r w:rsidR="00A27ADB" w:rsidRPr="00D23CF4">
        <w:rPr>
          <w:rFonts w:cstheme="minorHAnsi"/>
          <w:b/>
          <w:sz w:val="28"/>
          <w:szCs w:val="28"/>
        </w:rPr>
        <w:t xml:space="preserve"> 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>as required (with flexible working hours, in agreement with the Director, including some essential evenings and weekends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,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when deadlines or conference and events determine this).  No paid overtime, but time off in lieu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,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for weekend or evening work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,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by arrangement in advance.</w:t>
      </w:r>
    </w:p>
    <w:p w14:paraId="1251BA6A" w14:textId="77777777" w:rsidR="00156EED" w:rsidRPr="00D23CF4" w:rsidRDefault="00156EED" w:rsidP="00156EED">
      <w:pPr>
        <w:spacing w:after="0" w:line="240" w:lineRule="auto"/>
        <w:ind w:right="-630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64693D7C" w14:textId="50699889" w:rsidR="00156EED" w:rsidRPr="00D23CF4" w:rsidRDefault="00156EED" w:rsidP="00156EED">
      <w:pPr>
        <w:numPr>
          <w:ilvl w:val="0"/>
          <w:numId w:val="6"/>
        </w:numPr>
        <w:spacing w:after="0" w:line="240" w:lineRule="auto"/>
        <w:ind w:right="-630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Salary </w:t>
      </w:r>
      <w:r w:rsidR="00D23CF4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Circa 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>£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34 000 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per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A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nnum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Full Time </w:t>
      </w:r>
      <w:r w:rsidR="00D23CF4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(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depending on </w:t>
      </w:r>
      <w:r w:rsidR="00D23CF4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qualifications and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experience</w:t>
      </w:r>
      <w:r w:rsidR="00D23CF4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)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plus 4% contributory pension to </w:t>
      </w:r>
      <w:r w:rsidR="00A27ADB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NEST </w:t>
      </w:r>
      <w:r w:rsidR="00D73399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Pension, on completion of probationary period.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</w:p>
    <w:p w14:paraId="3468BB1A" w14:textId="77777777" w:rsidR="00156EED" w:rsidRPr="00D23CF4" w:rsidRDefault="00156EED" w:rsidP="00156EED">
      <w:pPr>
        <w:spacing w:after="0" w:line="240" w:lineRule="auto"/>
        <w:ind w:left="720"/>
        <w:rPr>
          <w:rFonts w:eastAsia="Times New Roman" w:cstheme="minorHAnsi"/>
          <w:b/>
          <w:color w:val="000000" w:themeColor="text1"/>
          <w:sz w:val="28"/>
          <w:szCs w:val="28"/>
          <w:lang w:val="en-US"/>
        </w:rPr>
      </w:pPr>
    </w:p>
    <w:p w14:paraId="30DEB45B" w14:textId="5DE6D804" w:rsidR="00156EED" w:rsidRPr="00D23CF4" w:rsidRDefault="00D73399" w:rsidP="00156EED">
      <w:pPr>
        <w:numPr>
          <w:ilvl w:val="0"/>
          <w:numId w:val="6"/>
        </w:numPr>
        <w:spacing w:after="0" w:line="240" w:lineRule="auto"/>
        <w:ind w:right="-630"/>
        <w:rPr>
          <w:rFonts w:eastAsia="Times New Roman" w:cstheme="minorHAnsi"/>
          <w:bCs/>
          <w:color w:val="000000" w:themeColor="text1"/>
          <w:sz w:val="28"/>
          <w:szCs w:val="28"/>
        </w:rPr>
      </w:pP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25 </w:t>
      </w:r>
      <w:r w:rsidR="00156EED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days annual leave</w:t>
      </w:r>
      <w:r w:rsidR="0064245B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(plus 3 additional days</w:t>
      </w:r>
      <w:r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between Christmas and New Year</w:t>
      </w:r>
      <w:r w:rsidR="0064245B" w:rsidRPr="00D23CF4">
        <w:rPr>
          <w:rFonts w:eastAsia="Times New Roman" w:cstheme="minorHAnsi"/>
          <w:bCs/>
          <w:color w:val="000000" w:themeColor="text1"/>
          <w:sz w:val="28"/>
          <w:szCs w:val="28"/>
        </w:rPr>
        <w:t>)</w:t>
      </w:r>
      <w:r w:rsidR="00156EED" w:rsidRPr="00D23CF4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, plus Bank Holidays </w:t>
      </w:r>
    </w:p>
    <w:p w14:paraId="6AB9CDB7" w14:textId="77777777" w:rsidR="00156EED" w:rsidRPr="00D23CF4" w:rsidRDefault="00156EED" w:rsidP="00156EED">
      <w:pPr>
        <w:spacing w:after="0" w:line="240" w:lineRule="auto"/>
        <w:ind w:left="720"/>
        <w:rPr>
          <w:rFonts w:eastAsia="Times New Roman" w:cstheme="minorHAnsi"/>
          <w:b/>
          <w:color w:val="000000" w:themeColor="text1"/>
          <w:sz w:val="28"/>
          <w:szCs w:val="28"/>
          <w:lang w:val="en-US"/>
        </w:rPr>
      </w:pPr>
    </w:p>
    <w:p w14:paraId="7515CA55" w14:textId="0982CF3A" w:rsidR="00156EED" w:rsidRPr="00D23CF4" w:rsidRDefault="00156EED" w:rsidP="00156EED">
      <w:pPr>
        <w:numPr>
          <w:ilvl w:val="0"/>
          <w:numId w:val="6"/>
        </w:numPr>
        <w:spacing w:after="0" w:line="240" w:lineRule="auto"/>
        <w:ind w:right="-630"/>
        <w:rPr>
          <w:rFonts w:ascii="Calibri" w:eastAsia="Times New Roman" w:hAnsi="Calibri" w:cs="Arial"/>
          <w:bCs/>
          <w:color w:val="000000" w:themeColor="text1"/>
          <w:sz w:val="28"/>
          <w:szCs w:val="28"/>
        </w:rPr>
      </w:pP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Reimbursement of essential car journeys (not including travel to work) as agreed by the Director and related to DTA Wales business and this </w:t>
      </w:r>
      <w:r w:rsidR="00D73399"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>P</w:t>
      </w: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ost </w:t>
      </w:r>
      <w:r w:rsidR="00D73399"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(excluding travel to work) </w:t>
      </w: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>in your own vehicle</w:t>
      </w:r>
      <w:r w:rsidR="00D73399"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>,</w:t>
      </w: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 will be paid at DTA Wales rates and for second class rail or other travel </w:t>
      </w:r>
      <w:r w:rsidR="00D73399"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and work related expenses, </w:t>
      </w: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>by prior agreement.</w:t>
      </w:r>
    </w:p>
    <w:p w14:paraId="60000B73" w14:textId="77777777" w:rsidR="00156EED" w:rsidRPr="00D23CF4" w:rsidRDefault="00156EED" w:rsidP="00156EED">
      <w:pPr>
        <w:spacing w:after="0" w:line="240" w:lineRule="auto"/>
        <w:ind w:right="-630"/>
        <w:rPr>
          <w:rFonts w:ascii="Calibri" w:eastAsia="Times New Roman" w:hAnsi="Calibri" w:cs="Arial"/>
          <w:bCs/>
          <w:color w:val="000000" w:themeColor="text1"/>
          <w:sz w:val="28"/>
          <w:szCs w:val="28"/>
        </w:rPr>
      </w:pPr>
    </w:p>
    <w:p w14:paraId="7CC41C41" w14:textId="32137A5C" w:rsidR="00156EED" w:rsidRPr="00D23CF4" w:rsidRDefault="00156EED" w:rsidP="00156EED">
      <w:pPr>
        <w:numPr>
          <w:ilvl w:val="0"/>
          <w:numId w:val="6"/>
        </w:numPr>
        <w:spacing w:after="0" w:line="240" w:lineRule="auto"/>
        <w:ind w:right="-630"/>
        <w:rPr>
          <w:rFonts w:ascii="Calibri" w:eastAsia="Times New Roman" w:hAnsi="Calibri" w:cs="Arial"/>
          <w:bCs/>
          <w:color w:val="000000" w:themeColor="text1"/>
          <w:sz w:val="28"/>
          <w:szCs w:val="28"/>
        </w:rPr>
      </w:pP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Based at DTA Wales offices, in Cardiff Bay and working </w:t>
      </w:r>
      <w:r w:rsidR="0064245B"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 xml:space="preserve">from home and </w:t>
      </w:r>
      <w:r w:rsidRPr="00D23CF4">
        <w:rPr>
          <w:rFonts w:ascii="Calibri" w:eastAsia="Times New Roman" w:hAnsi="Calibri" w:cs="Arial"/>
          <w:bCs/>
          <w:color w:val="000000" w:themeColor="text1"/>
          <w:sz w:val="28"/>
          <w:szCs w:val="28"/>
        </w:rPr>
        <w:t>across Wales, when required, for DTA Wales meetings, events and seminars.</w:t>
      </w:r>
    </w:p>
    <w:p w14:paraId="0A7CF5E2" w14:textId="77777777" w:rsidR="00156EED" w:rsidRPr="00D23CF4" w:rsidRDefault="00156EED" w:rsidP="00156EED">
      <w:pPr>
        <w:spacing w:after="0" w:line="240" w:lineRule="auto"/>
        <w:ind w:left="720"/>
        <w:rPr>
          <w:rFonts w:ascii="Calibri" w:eastAsia="Times New Roman" w:hAnsi="Calibri" w:cs="Arial"/>
          <w:b/>
          <w:color w:val="000000" w:themeColor="text1"/>
          <w:sz w:val="28"/>
          <w:szCs w:val="28"/>
          <w:lang w:val="en-US"/>
        </w:rPr>
      </w:pPr>
    </w:p>
    <w:p w14:paraId="76F193C6" w14:textId="77777777" w:rsidR="00156EED" w:rsidRPr="00D23CF4" w:rsidRDefault="00156EED" w:rsidP="00156EED">
      <w:pPr>
        <w:spacing w:after="0" w:line="240" w:lineRule="auto"/>
        <w:rPr>
          <w:rFonts w:ascii="Calibri" w:eastAsia="Times New Roman" w:hAnsi="Calibri" w:cs="Arial"/>
          <w:bCs/>
          <w:iCs/>
          <w:color w:val="000000" w:themeColor="text1"/>
          <w:kern w:val="32"/>
          <w:sz w:val="28"/>
          <w:szCs w:val="28"/>
          <w:lang w:eastAsia="en-GB"/>
        </w:rPr>
      </w:pPr>
    </w:p>
    <w:p w14:paraId="7F60A306" w14:textId="77777777" w:rsidR="00776A97" w:rsidRPr="00D23CF4" w:rsidRDefault="00776A97">
      <w:pPr>
        <w:rPr>
          <w:color w:val="000000" w:themeColor="text1"/>
          <w:sz w:val="28"/>
          <w:szCs w:val="28"/>
        </w:rPr>
      </w:pPr>
    </w:p>
    <w:sectPr w:rsidR="00776A97" w:rsidRPr="00D23CF4" w:rsidSect="00013A8B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62F4" w14:textId="77777777" w:rsidR="007D1A03" w:rsidRDefault="005556C2">
      <w:pPr>
        <w:spacing w:after="0" w:line="240" w:lineRule="auto"/>
      </w:pPr>
      <w:r>
        <w:separator/>
      </w:r>
    </w:p>
  </w:endnote>
  <w:endnote w:type="continuationSeparator" w:id="0">
    <w:p w14:paraId="19653B13" w14:textId="77777777" w:rsidR="007D1A03" w:rsidRDefault="0055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075F" w14:textId="77777777" w:rsidR="00F5743B" w:rsidRDefault="007944F2" w:rsidP="00DB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A857A" w14:textId="77777777" w:rsidR="00F5743B" w:rsidRDefault="00062674" w:rsidP="00F57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CF36" w14:textId="77777777" w:rsidR="00F5743B" w:rsidRDefault="007944F2" w:rsidP="00DB3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A26EE" w14:textId="77777777" w:rsidR="00F5743B" w:rsidRDefault="00062674" w:rsidP="00F57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1CE8" w14:textId="77777777" w:rsidR="007D1A03" w:rsidRDefault="005556C2">
      <w:pPr>
        <w:spacing w:after="0" w:line="240" w:lineRule="auto"/>
      </w:pPr>
      <w:r>
        <w:separator/>
      </w:r>
    </w:p>
  </w:footnote>
  <w:footnote w:type="continuationSeparator" w:id="0">
    <w:p w14:paraId="3481B5A7" w14:textId="77777777" w:rsidR="007D1A03" w:rsidRDefault="0055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B1D"/>
    <w:multiLevelType w:val="hybridMultilevel"/>
    <w:tmpl w:val="479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F18"/>
    <w:multiLevelType w:val="hybridMultilevel"/>
    <w:tmpl w:val="4EAA6178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261C"/>
    <w:multiLevelType w:val="hybridMultilevel"/>
    <w:tmpl w:val="6EF88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4A20"/>
    <w:multiLevelType w:val="hybridMultilevel"/>
    <w:tmpl w:val="C3286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520"/>
    <w:multiLevelType w:val="hybridMultilevel"/>
    <w:tmpl w:val="8ACC1F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368D0"/>
    <w:multiLevelType w:val="hybridMultilevel"/>
    <w:tmpl w:val="78060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4C8"/>
    <w:multiLevelType w:val="hybridMultilevel"/>
    <w:tmpl w:val="C3B4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40A8"/>
    <w:multiLevelType w:val="hybridMultilevel"/>
    <w:tmpl w:val="830C0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D"/>
    <w:rsid w:val="00013A8B"/>
    <w:rsid w:val="00062674"/>
    <w:rsid w:val="000A2562"/>
    <w:rsid w:val="00156EED"/>
    <w:rsid w:val="001E2715"/>
    <w:rsid w:val="002D435F"/>
    <w:rsid w:val="00306561"/>
    <w:rsid w:val="00341E80"/>
    <w:rsid w:val="005556C2"/>
    <w:rsid w:val="0064245B"/>
    <w:rsid w:val="00776A97"/>
    <w:rsid w:val="007944F2"/>
    <w:rsid w:val="007B3C79"/>
    <w:rsid w:val="007D1A03"/>
    <w:rsid w:val="009A25AD"/>
    <w:rsid w:val="00A27ADB"/>
    <w:rsid w:val="00B7671F"/>
    <w:rsid w:val="00D23CF4"/>
    <w:rsid w:val="00D368AE"/>
    <w:rsid w:val="00D73399"/>
    <w:rsid w:val="00E52574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0000"/>
  <w15:chartTrackingRefBased/>
  <w15:docId w15:val="{C6FC1C23-E8DC-471F-869F-87A02158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EED"/>
  </w:style>
  <w:style w:type="character" w:styleId="PageNumber">
    <w:name w:val="page number"/>
    <w:basedOn w:val="DefaultParagraphFont"/>
    <w:rsid w:val="00156EED"/>
  </w:style>
  <w:style w:type="paragraph" w:styleId="ListParagraph">
    <w:name w:val="List Paragraph"/>
    <w:basedOn w:val="Normal"/>
    <w:uiPriority w:val="34"/>
    <w:qFormat/>
    <w:rsid w:val="007B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Peter Williams</cp:lastModifiedBy>
  <cp:revision>2</cp:revision>
  <dcterms:created xsi:type="dcterms:W3CDTF">2021-02-22T19:08:00Z</dcterms:created>
  <dcterms:modified xsi:type="dcterms:W3CDTF">2021-02-22T19:08:00Z</dcterms:modified>
</cp:coreProperties>
</file>